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C1B" w:rsidRDefault="00112C1B" w:rsidP="00112C1B">
      <w:pPr>
        <w:spacing w:line="580" w:lineRule="exact"/>
        <w:ind w:firstLineChars="200" w:firstLine="643"/>
        <w:rPr>
          <w:rFonts w:ascii="仿宋" w:eastAsia="仿宋" w:hAnsi="仿宋"/>
          <w:b/>
          <w:sz w:val="32"/>
          <w:szCs w:val="32"/>
        </w:rPr>
      </w:pPr>
      <w:r>
        <w:rPr>
          <w:rFonts w:ascii="仿宋" w:eastAsia="仿宋" w:hAnsi="仿宋" w:hint="eastAsia"/>
          <w:b/>
          <w:sz w:val="32"/>
          <w:szCs w:val="32"/>
        </w:rPr>
        <w:t>一、地块基本情况</w:t>
      </w:r>
    </w:p>
    <w:p w:rsidR="00112C1B" w:rsidRDefault="00112C1B" w:rsidP="00112C1B">
      <w:pPr>
        <w:ind w:firstLineChars="200" w:firstLine="640"/>
        <w:rPr>
          <w:rFonts w:ascii="仿宋" w:eastAsia="仿宋" w:hAnsi="仿宋" w:hint="eastAsia"/>
          <w:sz w:val="32"/>
          <w:szCs w:val="32"/>
        </w:rPr>
      </w:pPr>
      <w:r>
        <w:rPr>
          <w:rFonts w:ascii="仿宋" w:eastAsia="仿宋" w:hAnsi="仿宋" w:hint="eastAsia"/>
          <w:sz w:val="32"/>
          <w:szCs w:val="32"/>
        </w:rPr>
        <w:t>该地块北至万春西路，南至现状道路，西至大曙路，东至阳瀚路。根据测量报告，该地块出让面积为106022平方米（约159.03亩）。该地块</w:t>
      </w:r>
      <w:r>
        <w:rPr>
          <w:rFonts w:ascii="仿宋" w:eastAsia="仿宋" w:hAnsi="仿宋" w:hint="eastAsia"/>
          <w:sz w:val="32"/>
        </w:rPr>
        <w:t>水、电、气管线可由万春西路接入，污水接入万春西路污水排放系统</w:t>
      </w:r>
      <w:r>
        <w:rPr>
          <w:rFonts w:ascii="仿宋" w:eastAsia="仿宋" w:hAnsi="仿宋" w:hint="eastAsia"/>
          <w:sz w:val="32"/>
          <w:szCs w:val="32"/>
        </w:rPr>
        <w:t>。该地块现状为“净地”。</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二、地块用地性质和强度</w:t>
      </w:r>
    </w:p>
    <w:p w:rsidR="00112C1B" w:rsidRDefault="00112C1B" w:rsidP="00112C1B">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用地性质为居住，容积率≤1.6，建筑密度&lt;25%。</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三、出让方式</w:t>
      </w:r>
      <w:r>
        <w:rPr>
          <w:rFonts w:ascii="仿宋" w:eastAsia="仿宋" w:hAnsi="仿宋" w:hint="eastAsia"/>
          <w:b/>
          <w:sz w:val="32"/>
          <w:szCs w:val="32"/>
        </w:rPr>
        <w:tab/>
      </w:r>
    </w:p>
    <w:p w:rsidR="00112C1B" w:rsidRDefault="00112C1B" w:rsidP="00112C1B">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采取“净地拍卖，净地交付”的方式出让；公告期为20天。</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四、交地方式和出让年限</w:t>
      </w:r>
    </w:p>
    <w:p w:rsidR="00112C1B" w:rsidRDefault="00112C1B" w:rsidP="00112C1B">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以“净地”形式交付。出让年限：居住70年。</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五、出让起始价的确定</w:t>
      </w:r>
    </w:p>
    <w:p w:rsidR="00112C1B" w:rsidRDefault="00112C1B" w:rsidP="00112C1B">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根据安徽中安房地产评估咨询有限公司与芜湖天平土地评估有限公司出具的评估报告，该地块地价分别为35570.38万元（约223.67万元/亩）和35835.44万元（约225.33万元/亩）。参考上述两家地价评估机构出具的地价评估报告，该地块起始价拟定为35000万元（约220.08万元/亩，不含契税），收取竞买保证金7000万元。</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六、付款方式</w:t>
      </w:r>
    </w:p>
    <w:p w:rsidR="00112C1B" w:rsidRDefault="00112C1B" w:rsidP="00112C1B">
      <w:pPr>
        <w:spacing w:line="580" w:lineRule="exact"/>
        <w:ind w:firstLineChars="200" w:firstLine="640"/>
        <w:rPr>
          <w:rFonts w:ascii="仿宋" w:eastAsia="仿宋" w:hAnsi="仿宋" w:hint="eastAsia"/>
          <w:sz w:val="32"/>
          <w:szCs w:val="32"/>
        </w:rPr>
      </w:pPr>
      <w:r>
        <w:rPr>
          <w:rFonts w:ascii="仿宋" w:eastAsia="仿宋" w:hAnsi="仿宋" w:hint="eastAsia"/>
          <w:sz w:val="32"/>
          <w:szCs w:val="32"/>
        </w:rPr>
        <w:t>成交确认书签订后10个工作日内签订《出让合同》。该地块分二期付款。其中，第一期：自签订成交确认书之日起30日内支付不低于成交价的50%土地出让金；第二期：自《出</w:t>
      </w:r>
      <w:r>
        <w:rPr>
          <w:rFonts w:ascii="仿宋" w:eastAsia="仿宋" w:hAnsi="仿宋" w:hint="eastAsia"/>
          <w:sz w:val="32"/>
          <w:szCs w:val="32"/>
        </w:rPr>
        <w:lastRenderedPageBreak/>
        <w:t>让合同》签订后12个月内付清余款。</w:t>
      </w:r>
    </w:p>
    <w:p w:rsidR="00112C1B" w:rsidRDefault="00112C1B" w:rsidP="00112C1B">
      <w:pPr>
        <w:spacing w:line="580" w:lineRule="exact"/>
        <w:ind w:firstLineChars="200" w:firstLine="643"/>
        <w:rPr>
          <w:rFonts w:ascii="仿宋" w:eastAsia="仿宋" w:hAnsi="仿宋" w:hint="eastAsia"/>
          <w:b/>
          <w:sz w:val="32"/>
          <w:szCs w:val="32"/>
        </w:rPr>
      </w:pPr>
      <w:r>
        <w:rPr>
          <w:rFonts w:ascii="仿宋" w:eastAsia="仿宋" w:hAnsi="仿宋" w:hint="eastAsia"/>
          <w:b/>
          <w:sz w:val="32"/>
          <w:szCs w:val="32"/>
        </w:rPr>
        <w:t>七、保证金的处置方式</w:t>
      </w:r>
    </w:p>
    <w:p w:rsidR="00112C1B" w:rsidRDefault="00112C1B" w:rsidP="00112C1B">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竞买保证金7000万元转作履行合同定金（不计息），合同履行后，其中：受让人履行合同定金中相当于出让金总额5%的部分转作建设工期保证金，开工保证金和竣工保证金各占建设工期保证金50%，项目按期开工、竣工分别全额退还开工、竣工保证金，否则，分别自逾期之日起每日按开、竣工保证金3‰比例进行扣减，开工、竣工保证金全部无条件扣除后有权足额追缴，未按期开工但按期竣工的，扣减的开工保证金予以退还；受让人履行合同定金中其余部分转作首期土地出让金。</w:t>
      </w:r>
    </w:p>
    <w:p w:rsidR="00112C1B" w:rsidRDefault="00112C1B" w:rsidP="00112C1B">
      <w:pPr>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八、开发周期</w:t>
      </w:r>
    </w:p>
    <w:p w:rsidR="00112C1B" w:rsidRDefault="00112C1B" w:rsidP="00112C1B">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该地块开发周期为36个月，自《成交确认书》签订之日起9个月内开工建设，36个月内全部竣工。开发周期自签订《成交确认书》之日起计算。</w:t>
      </w:r>
    </w:p>
    <w:p w:rsidR="00112C1B" w:rsidRDefault="00112C1B" w:rsidP="00112C1B">
      <w:pPr>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九、其他</w:t>
      </w:r>
    </w:p>
    <w:p w:rsidR="00112C1B" w:rsidRDefault="00112C1B" w:rsidP="00112C1B">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1、土地开发程度：（1）土地按照现状标高交付，场地平整由竞得人自行负责。（2）地下管线、地下障碍物等均由竞得人负责勘验，并按照有关规定自行妥善解决。</w:t>
      </w:r>
    </w:p>
    <w:p w:rsidR="00112C1B" w:rsidRDefault="00112C1B" w:rsidP="00112C1B">
      <w:pPr>
        <w:spacing w:line="500" w:lineRule="exact"/>
        <w:ind w:firstLineChars="200" w:firstLine="640"/>
        <w:rPr>
          <w:rFonts w:ascii="仿宋" w:eastAsia="仿宋" w:hAnsi="仿宋" w:hint="eastAsia"/>
          <w:sz w:val="32"/>
        </w:rPr>
      </w:pPr>
      <w:r>
        <w:rPr>
          <w:rFonts w:ascii="仿宋" w:eastAsia="仿宋" w:hAnsi="仿宋" w:hint="eastAsia"/>
          <w:sz w:val="32"/>
          <w:szCs w:val="32"/>
        </w:rPr>
        <w:t>2、竞买人在提交报名材料时，除按要求提供有效身份证明文件、缴纳竞买保证金外，还须提交竞买保证金不属于银行贷款、股东借款、转贷和募集资金的承诺书及商业金融机构的资信证明。</w:t>
      </w:r>
    </w:p>
    <w:p w:rsidR="00112C1B" w:rsidRDefault="00112C1B" w:rsidP="00112C1B">
      <w:pPr>
        <w:spacing w:line="500" w:lineRule="exact"/>
        <w:ind w:firstLineChars="200" w:firstLine="640"/>
        <w:rPr>
          <w:rFonts w:ascii="仿宋" w:eastAsia="仿宋" w:hAnsi="仿宋" w:hint="eastAsia"/>
          <w:sz w:val="32"/>
          <w:szCs w:val="32"/>
        </w:rPr>
      </w:pPr>
      <w:r>
        <w:rPr>
          <w:rFonts w:ascii="仿宋" w:eastAsia="仿宋" w:hAnsi="仿宋" w:hint="eastAsia"/>
          <w:sz w:val="32"/>
          <w:szCs w:val="32"/>
        </w:rPr>
        <w:t>3、竞买人须为中华人民共和国境内外的法人和其他组织，自然人不得参与竞买。</w:t>
      </w:r>
    </w:p>
    <w:p w:rsidR="00112C1B" w:rsidRDefault="00112C1B" w:rsidP="00112C1B">
      <w:pPr>
        <w:spacing w:line="500" w:lineRule="exact"/>
        <w:ind w:firstLineChars="180" w:firstLine="576"/>
        <w:rPr>
          <w:rFonts w:ascii="仿宋" w:eastAsia="仿宋" w:hAnsi="仿宋" w:hint="eastAsia"/>
          <w:sz w:val="32"/>
          <w:szCs w:val="32"/>
        </w:rPr>
      </w:pPr>
      <w:r>
        <w:rPr>
          <w:rFonts w:ascii="仿宋" w:eastAsia="仿宋" w:hAnsi="仿宋" w:hint="eastAsia"/>
          <w:sz w:val="32"/>
          <w:szCs w:val="32"/>
        </w:rPr>
        <w:t>4、该地块配建一所12班幼儿园，用地面积不小于5760平方米，建筑面积不小于3600平方米，建成验收后无偿移</w:t>
      </w:r>
      <w:r>
        <w:rPr>
          <w:rFonts w:ascii="仿宋" w:eastAsia="仿宋" w:hAnsi="仿宋" w:hint="eastAsia"/>
          <w:sz w:val="32"/>
          <w:szCs w:val="32"/>
        </w:rPr>
        <w:lastRenderedPageBreak/>
        <w:t>交给鸠江区政府。</w:t>
      </w:r>
    </w:p>
    <w:p w:rsidR="00112C1B" w:rsidRDefault="00112C1B" w:rsidP="00112C1B">
      <w:pPr>
        <w:spacing w:line="500" w:lineRule="exact"/>
        <w:ind w:firstLineChars="180" w:firstLine="576"/>
        <w:rPr>
          <w:rFonts w:ascii="仿宋" w:eastAsia="仿宋" w:hAnsi="仿宋" w:hint="eastAsia"/>
          <w:sz w:val="32"/>
          <w:szCs w:val="32"/>
        </w:rPr>
      </w:pPr>
      <w:r>
        <w:rPr>
          <w:rFonts w:ascii="仿宋" w:eastAsia="仿宋" w:hAnsi="仿宋" w:hint="eastAsia"/>
          <w:sz w:val="32"/>
          <w:szCs w:val="32"/>
        </w:rPr>
        <w:t>5、S1、S2地块中间的规划支路由受让人负责建设，建成验收后无偿移交鸠江区政府，详见附件。</w:t>
      </w:r>
    </w:p>
    <w:p w:rsidR="00A45350" w:rsidRDefault="00A45350"/>
    <w:sectPr w:rsidR="00A45350" w:rsidSect="00A4535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12C1B"/>
    <w:rsid w:val="00112C1B"/>
    <w:rsid w:val="00A453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C1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950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167</Words>
  <Characters>956</Characters>
  <Application>Microsoft Office Word</Application>
  <DocSecurity>0</DocSecurity>
  <Lines>7</Lines>
  <Paragraphs>2</Paragraphs>
  <ScaleCrop>false</ScaleCrop>
  <Company/>
  <LinksUpToDate>false</LinksUpToDate>
  <CharactersWithSpaces>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2016-11-16T08:14:00Z</dcterms:created>
  <dcterms:modified xsi:type="dcterms:W3CDTF">2016-11-16T08:15:00Z</dcterms:modified>
</cp:coreProperties>
</file>